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1159"/>
        <w:gridCol w:w="975"/>
        <w:gridCol w:w="495"/>
        <w:gridCol w:w="348"/>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2"/>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2"/>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食品安全抽检经费</w:t>
            </w:r>
          </w:p>
        </w:tc>
      </w:tr>
      <w:tr>
        <w:trPr>
          <w:trHeight w:val="485"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3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鄂州市公共检验检测中心</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鄂州市食品药品检验检测所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8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580万元</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580万元</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580万元</w:t>
            </w:r>
          </w:p>
        </w:tc>
        <w:tc>
          <w:tcPr>
            <w:tcW w:w="8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580万元</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580万元</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580万元</w:t>
            </w:r>
          </w:p>
        </w:tc>
        <w:tc>
          <w:tcPr>
            <w:tcW w:w="8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7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食品抽检年完成数3200批次，任务完成时间为2021年12月底。</w:t>
            </w:r>
          </w:p>
        </w:tc>
        <w:tc>
          <w:tcPr>
            <w:tcW w:w="337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食品抽检年完成数3</w:t>
            </w:r>
            <w:r>
              <w:rPr>
                <w:rFonts w:hint="eastAsia" w:ascii="宋体" w:hAnsi="宋体" w:eastAsia="宋体" w:cs="宋体"/>
                <w:kern w:val="0"/>
                <w:sz w:val="18"/>
                <w:szCs w:val="18"/>
                <w:lang w:val="en-US" w:eastAsia="zh-CN"/>
              </w:rPr>
              <w:t>231</w:t>
            </w:r>
            <w:r>
              <w:rPr>
                <w:rFonts w:hint="eastAsia" w:ascii="宋体" w:hAnsi="宋体" w:eastAsia="宋体" w:cs="宋体"/>
                <w:kern w:val="0"/>
                <w:sz w:val="18"/>
                <w:szCs w:val="18"/>
              </w:rPr>
              <w:t>批次，任务完成时间为2021年12月底。</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ab/>
            </w:r>
            <w:r>
              <w:rPr>
                <w:rFonts w:hint="eastAsia" w:ascii="宋体" w:hAnsi="宋体" w:eastAsia="宋体" w:cs="宋体"/>
                <w:color w:val="000000"/>
                <w:kern w:val="0"/>
                <w:sz w:val="18"/>
                <w:szCs w:val="18"/>
                <w:lang w:eastAsia="zh-CN"/>
              </w:rPr>
              <w:t>食品抽样检验年完成数</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3200批次</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3231批次</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bookmarkStart w:id="0" w:name="_GoBack"/>
            <w:bookmarkEnd w:id="0"/>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指标1：食品抽样检验合格率</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不低于2.36%</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2.51%</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完成时间</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12月底</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12月底</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指标1：成本控制率</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100%</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100%</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指标1：促使我市食品药品产业的健康发展，提高人民群众的饮食用药安全</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指标1：及时发现食品药品重大安全隐患或问题</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发现并及时报告系统性、区域性重大质量安全隐患或问题</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发现并及时报告系统性、区域性重大质量安全隐患或问题</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指标1：有毒有害物品的处置</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有毒有害的试剂等物质和样品委托有资质的第三方公司进行无害化处理</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有毒有害的试剂等物质和样品委托有资质的第三方公司进行无害化处理</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指标1：不合格产品的后续跟踪</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对抽验不合格药品化妆品已追踪溯源、对其涉及的企业或单位已跟踪检查。</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对抽验不合格药品化妆品已追踪溯源、对其涉及的企业或单位已跟踪检查。</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指标1：公众服务满意度</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67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YWU2MjYyZDNhZDBiZWQyNmY3MmZmMzg2YzA5OTEifQ=="/>
  </w:docVars>
  <w:rsids>
    <w:rsidRoot w:val="317571FE"/>
    <w:rsid w:val="317571FE"/>
    <w:rsid w:val="6AF455C4"/>
    <w:rsid w:val="791A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670</Words>
  <Characters>746</Characters>
  <Lines>0</Lines>
  <Paragraphs>0</Paragraphs>
  <TotalTime>1</TotalTime>
  <ScaleCrop>false</ScaleCrop>
  <LinksUpToDate>false</LinksUpToDate>
  <CharactersWithSpaces>755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2022-11-03T07:25:00Z</dcterms:created>
  <dc:creator>chs</dc:creator>
  <cp:lastModifiedBy>admin</cp:lastModifiedBy>
  <dcterms:modified xsi:type="dcterms:W3CDTF">2022-11-04T07:48:34Z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B54FB127E0054E65A5B33992E80E5421</vt:lpwstr>
  </property>
</Properties>
</file>